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 w:type="dxa"/>
        <w:tblLayout w:type="fixed"/>
        <w:tblCellMar>
          <w:left w:w="70" w:type="dxa"/>
          <w:right w:w="70" w:type="dxa"/>
        </w:tblCellMar>
        <w:tblLook w:val="04A0" w:firstRow="1" w:lastRow="0" w:firstColumn="1" w:lastColumn="0" w:noHBand="0" w:noVBand="1"/>
      </w:tblPr>
      <w:tblGrid>
        <w:gridCol w:w="2950"/>
        <w:gridCol w:w="6292"/>
      </w:tblGrid>
      <w:tr w:rsidR="00B21B21" w:rsidTr="00B21B21">
        <w:trPr>
          <w:cantSplit/>
          <w:trHeight w:val="326"/>
        </w:trPr>
        <w:tc>
          <w:tcPr>
            <w:tcW w:w="9242" w:type="dxa"/>
            <w:gridSpan w:val="2"/>
            <w:tcBorders>
              <w:top w:val="single" w:sz="4" w:space="0" w:color="000000"/>
              <w:left w:val="single" w:sz="4" w:space="0" w:color="000000"/>
              <w:bottom w:val="single" w:sz="4" w:space="0" w:color="000000"/>
              <w:right w:val="single" w:sz="4" w:space="0" w:color="000000"/>
            </w:tcBorders>
            <w:hideMark/>
          </w:tcPr>
          <w:p w:rsidR="00B21B21" w:rsidRDefault="00B21B21">
            <w:pPr>
              <w:pStyle w:val="Nadpis1"/>
            </w:pPr>
            <w:r>
              <w:rPr>
                <w:rFonts w:ascii="Arial" w:hAnsi="Arial" w:cs="Arial"/>
                <w:b/>
                <w:i/>
              </w:rPr>
              <w:t>Základní škola Plaňany, okres Kolín, Pražská 28, 281 04 Plaňany</w:t>
            </w:r>
          </w:p>
        </w:tc>
      </w:tr>
      <w:tr w:rsidR="00B21B21" w:rsidTr="00B21B21">
        <w:trPr>
          <w:cantSplit/>
          <w:trHeight w:val="326"/>
        </w:trPr>
        <w:tc>
          <w:tcPr>
            <w:tcW w:w="9242" w:type="dxa"/>
            <w:gridSpan w:val="2"/>
            <w:tcBorders>
              <w:top w:val="single" w:sz="4" w:space="0" w:color="000000"/>
              <w:left w:val="single" w:sz="4" w:space="0" w:color="000000"/>
              <w:bottom w:val="single" w:sz="4" w:space="0" w:color="000000"/>
              <w:right w:val="single" w:sz="4" w:space="0" w:color="000000"/>
            </w:tcBorders>
          </w:tcPr>
          <w:p w:rsidR="00B21B21" w:rsidRDefault="00B21B21">
            <w:pPr>
              <w:pStyle w:val="Nadpis4"/>
            </w:pPr>
            <w:r>
              <w:rPr>
                <w:sz w:val="24"/>
              </w:rPr>
              <w:t>Název směrnice:</w:t>
            </w:r>
          </w:p>
          <w:p w:rsidR="00B21B21" w:rsidRDefault="00B21B21"/>
          <w:p w:rsidR="00B21B21" w:rsidRDefault="00882A03">
            <w:pPr>
              <w:pStyle w:val="Nadpis4"/>
            </w:pPr>
            <w:r>
              <w:t xml:space="preserve">Dodatek </w:t>
            </w:r>
            <w:r w:rsidR="00946F1C">
              <w:t>školního řádu č. 2</w:t>
            </w:r>
          </w:p>
          <w:p w:rsidR="00B21B21" w:rsidRPr="00B21B21" w:rsidRDefault="00B21B21" w:rsidP="00B21B21">
            <w:pPr>
              <w:rPr>
                <w:lang w:eastAsia="ar-SA"/>
              </w:rPr>
            </w:pPr>
          </w:p>
          <w:p w:rsidR="00B21B21" w:rsidRPr="00B21B21" w:rsidRDefault="00B21B21">
            <w:pPr>
              <w:rPr>
                <w:rFonts w:ascii="Arial" w:hAnsi="Arial" w:cs="Arial"/>
                <w:b/>
                <w:i/>
                <w:sz w:val="32"/>
                <w:szCs w:val="32"/>
              </w:rPr>
            </w:pPr>
            <w:r w:rsidRPr="00B21B21">
              <w:rPr>
                <w:rFonts w:ascii="Arial" w:hAnsi="Arial" w:cs="Arial"/>
                <w:b/>
                <w:i/>
                <w:sz w:val="32"/>
                <w:szCs w:val="32"/>
              </w:rPr>
              <w:t>Distanční výuka a její hodnocení</w:t>
            </w:r>
          </w:p>
        </w:tc>
      </w:tr>
      <w:tr w:rsidR="00B21B21" w:rsidTr="00B21B21">
        <w:trPr>
          <w:trHeight w:val="326"/>
        </w:trPr>
        <w:tc>
          <w:tcPr>
            <w:tcW w:w="2950" w:type="dxa"/>
            <w:tcBorders>
              <w:top w:val="single" w:sz="4" w:space="0" w:color="000000"/>
              <w:left w:val="single" w:sz="4" w:space="0" w:color="000000"/>
              <w:bottom w:val="single" w:sz="4" w:space="0" w:color="000000"/>
              <w:right w:val="nil"/>
            </w:tcBorders>
            <w:hideMark/>
          </w:tcPr>
          <w:p w:rsidR="00B21B21" w:rsidRDefault="00882A03">
            <w:pPr>
              <w:pStyle w:val="Nadpis5"/>
            </w:pPr>
            <w:r>
              <w:t>Č.j.: 149</w:t>
            </w:r>
            <w:r w:rsidR="00B21B21">
              <w:t>/2020</w:t>
            </w:r>
          </w:p>
        </w:tc>
        <w:tc>
          <w:tcPr>
            <w:tcW w:w="6292" w:type="dxa"/>
            <w:tcBorders>
              <w:top w:val="single" w:sz="4" w:space="0" w:color="000000"/>
              <w:left w:val="single" w:sz="4" w:space="0" w:color="000000"/>
              <w:bottom w:val="single" w:sz="4" w:space="0" w:color="000000"/>
              <w:right w:val="single" w:sz="4" w:space="0" w:color="000000"/>
            </w:tcBorders>
            <w:hideMark/>
          </w:tcPr>
          <w:p w:rsidR="00B21B21" w:rsidRDefault="00B21B21">
            <w:pPr>
              <w:rPr>
                <w:rFonts w:ascii="Arial" w:hAnsi="Arial" w:cs="Arial"/>
                <w:b/>
                <w:i/>
                <w:sz w:val="24"/>
              </w:rPr>
            </w:pPr>
            <w:r>
              <w:rPr>
                <w:rFonts w:ascii="Arial" w:hAnsi="Arial" w:cs="Arial"/>
                <w:b/>
                <w:i/>
                <w:sz w:val="24"/>
              </w:rPr>
              <w:t>Účinnost od: 7. 9. 2020</w:t>
            </w:r>
          </w:p>
        </w:tc>
      </w:tr>
      <w:tr w:rsidR="00B21B21" w:rsidTr="00B21B21">
        <w:trPr>
          <w:trHeight w:val="326"/>
        </w:trPr>
        <w:tc>
          <w:tcPr>
            <w:tcW w:w="2950" w:type="dxa"/>
            <w:tcBorders>
              <w:top w:val="single" w:sz="4" w:space="0" w:color="000000"/>
              <w:left w:val="single" w:sz="4" w:space="0" w:color="000000"/>
              <w:bottom w:val="single" w:sz="4" w:space="0" w:color="000000"/>
              <w:right w:val="nil"/>
            </w:tcBorders>
            <w:hideMark/>
          </w:tcPr>
          <w:p w:rsidR="00B21B21" w:rsidRDefault="00B21B21">
            <w:pPr>
              <w:rPr>
                <w:rFonts w:ascii="Arial" w:hAnsi="Arial" w:cs="Arial"/>
                <w:b/>
                <w:i/>
                <w:sz w:val="24"/>
              </w:rPr>
            </w:pPr>
            <w:r>
              <w:rPr>
                <w:rFonts w:ascii="Arial" w:hAnsi="Arial" w:cs="Arial"/>
                <w:b/>
                <w:i/>
                <w:sz w:val="24"/>
              </w:rPr>
              <w:t>Spisový znak: 2-1</w:t>
            </w:r>
          </w:p>
        </w:tc>
        <w:tc>
          <w:tcPr>
            <w:tcW w:w="6292" w:type="dxa"/>
            <w:tcBorders>
              <w:top w:val="single" w:sz="4" w:space="0" w:color="000000"/>
              <w:left w:val="single" w:sz="4" w:space="0" w:color="000000"/>
              <w:bottom w:val="single" w:sz="4" w:space="0" w:color="000000"/>
              <w:right w:val="single" w:sz="4" w:space="0" w:color="000000"/>
            </w:tcBorders>
            <w:hideMark/>
          </w:tcPr>
          <w:p w:rsidR="00B21B21" w:rsidRDefault="00B21B21">
            <w:pPr>
              <w:rPr>
                <w:rFonts w:ascii="Arial" w:hAnsi="Arial" w:cs="Arial"/>
                <w:b/>
                <w:i/>
                <w:sz w:val="24"/>
              </w:rPr>
            </w:pPr>
            <w:r>
              <w:rPr>
                <w:rFonts w:ascii="Arial" w:hAnsi="Arial" w:cs="Arial"/>
                <w:b/>
                <w:i/>
                <w:sz w:val="24"/>
              </w:rPr>
              <w:t>Počet příloh:</w:t>
            </w:r>
          </w:p>
        </w:tc>
      </w:tr>
      <w:tr w:rsidR="00B21B21" w:rsidTr="00B21B21">
        <w:trPr>
          <w:cantSplit/>
          <w:trHeight w:val="326"/>
        </w:trPr>
        <w:tc>
          <w:tcPr>
            <w:tcW w:w="9242" w:type="dxa"/>
            <w:gridSpan w:val="2"/>
            <w:tcBorders>
              <w:top w:val="single" w:sz="4" w:space="0" w:color="000000"/>
              <w:left w:val="single" w:sz="4" w:space="0" w:color="000000"/>
              <w:bottom w:val="single" w:sz="4" w:space="0" w:color="000000"/>
              <w:right w:val="single" w:sz="4" w:space="0" w:color="000000"/>
            </w:tcBorders>
            <w:hideMark/>
          </w:tcPr>
          <w:p w:rsidR="00B21B21" w:rsidRDefault="00B21B21">
            <w:pPr>
              <w:rPr>
                <w:rFonts w:ascii="Calibri" w:hAnsi="Calibri" w:cs="Times New Roman"/>
              </w:rPr>
            </w:pPr>
            <w:r>
              <w:rPr>
                <w:rFonts w:ascii="Arial" w:hAnsi="Arial" w:cs="Arial"/>
                <w:b/>
                <w:i/>
                <w:sz w:val="24"/>
              </w:rPr>
              <w:t>Skartační znak: A 5</w:t>
            </w:r>
          </w:p>
        </w:tc>
      </w:tr>
    </w:tbl>
    <w:p w:rsidR="008F3E7E" w:rsidRDefault="008F3E7E">
      <w:pPr>
        <w:rPr>
          <w:b/>
          <w:sz w:val="32"/>
          <w:szCs w:val="32"/>
        </w:rPr>
      </w:pPr>
      <w:r w:rsidRPr="008F3E7E">
        <w:rPr>
          <w:b/>
          <w:sz w:val="32"/>
          <w:szCs w:val="32"/>
        </w:rPr>
        <w:t xml:space="preserve"> </w:t>
      </w:r>
    </w:p>
    <w:p w:rsidR="002B4472" w:rsidRDefault="002B4472">
      <w:pPr>
        <w:rPr>
          <w:b/>
          <w:sz w:val="32"/>
          <w:szCs w:val="32"/>
        </w:rPr>
      </w:pPr>
      <w:r>
        <w:rPr>
          <w:b/>
          <w:sz w:val="32"/>
          <w:szCs w:val="32"/>
        </w:rPr>
        <w:t>Obecná pravidla:</w:t>
      </w:r>
    </w:p>
    <w:p w:rsidR="004E212E" w:rsidRPr="004145B8" w:rsidRDefault="004145B8" w:rsidP="004145B8">
      <w:pPr>
        <w:pStyle w:val="Odstavecseseznamem"/>
        <w:numPr>
          <w:ilvl w:val="0"/>
          <w:numId w:val="1"/>
        </w:numPr>
        <w:jc w:val="both"/>
        <w:rPr>
          <w:sz w:val="24"/>
          <w:szCs w:val="24"/>
        </w:rPr>
      </w:pPr>
      <w:r>
        <w:rPr>
          <w:b/>
          <w:sz w:val="24"/>
          <w:szCs w:val="24"/>
        </w:rPr>
        <w:t>Žáci jsou povinni se vzdělávat distančním způsobem. Způsob poskytování vzdělávání a hodnocení výsledků vzdělávání distančním způsobem přizpůsobí škola podmínkám žáka pro toto vzdělávání.</w:t>
      </w:r>
      <w:r w:rsidRPr="00F00707">
        <w:rPr>
          <w:sz w:val="24"/>
          <w:szCs w:val="24"/>
        </w:rPr>
        <w:t xml:space="preserve"> </w:t>
      </w:r>
    </w:p>
    <w:p w:rsidR="002B4472" w:rsidRDefault="004145B8" w:rsidP="004145B8">
      <w:pPr>
        <w:pStyle w:val="Odstavecseseznamem"/>
        <w:numPr>
          <w:ilvl w:val="0"/>
          <w:numId w:val="1"/>
        </w:numPr>
        <w:jc w:val="both"/>
        <w:rPr>
          <w:sz w:val="24"/>
          <w:szCs w:val="24"/>
        </w:rPr>
      </w:pPr>
      <w:r>
        <w:rPr>
          <w:sz w:val="24"/>
          <w:szCs w:val="24"/>
        </w:rPr>
        <w:t xml:space="preserve">Učitelé společně se zákonnými zástupci dělají </w:t>
      </w:r>
      <w:r w:rsidR="002B4472">
        <w:rPr>
          <w:sz w:val="24"/>
          <w:szCs w:val="24"/>
        </w:rPr>
        <w:t>vše pro zapojení každého žáka do výuky</w:t>
      </w:r>
      <w:r w:rsidR="00757C5B">
        <w:rPr>
          <w:sz w:val="24"/>
          <w:szCs w:val="24"/>
        </w:rPr>
        <w:t>.</w:t>
      </w:r>
    </w:p>
    <w:p w:rsidR="002B4472" w:rsidRPr="004145B8" w:rsidRDefault="004145B8" w:rsidP="004145B8">
      <w:pPr>
        <w:pStyle w:val="Odstavecseseznamem"/>
        <w:numPr>
          <w:ilvl w:val="0"/>
          <w:numId w:val="1"/>
        </w:numPr>
        <w:jc w:val="both"/>
        <w:rPr>
          <w:b/>
          <w:sz w:val="24"/>
          <w:szCs w:val="24"/>
        </w:rPr>
      </w:pPr>
      <w:r>
        <w:rPr>
          <w:sz w:val="24"/>
          <w:szCs w:val="24"/>
        </w:rPr>
        <w:t>Učitelé znají</w:t>
      </w:r>
      <w:r w:rsidR="002B4472">
        <w:rPr>
          <w:sz w:val="24"/>
          <w:szCs w:val="24"/>
        </w:rPr>
        <w:t xml:space="preserve"> individuální podmínky žáků,</w:t>
      </w:r>
      <w:r>
        <w:rPr>
          <w:sz w:val="24"/>
          <w:szCs w:val="24"/>
        </w:rPr>
        <w:t xml:space="preserve"> jejich potřeby a možnosti /vědí</w:t>
      </w:r>
      <w:r w:rsidR="002B4472">
        <w:rPr>
          <w:sz w:val="24"/>
          <w:szCs w:val="24"/>
        </w:rPr>
        <w:t xml:space="preserve">, zda mají počítač, připojení k internetu, chytrý telefon, tablet, emailovou adresu/  - </w:t>
      </w:r>
      <w:r w:rsidRPr="004145B8">
        <w:rPr>
          <w:b/>
          <w:sz w:val="24"/>
          <w:szCs w:val="24"/>
        </w:rPr>
        <w:t xml:space="preserve">zjišťováno v rámci </w:t>
      </w:r>
      <w:r>
        <w:rPr>
          <w:b/>
          <w:sz w:val="24"/>
          <w:szCs w:val="24"/>
        </w:rPr>
        <w:t>formuláře pr</w:t>
      </w:r>
      <w:r w:rsidRPr="004145B8">
        <w:rPr>
          <w:b/>
          <w:sz w:val="24"/>
          <w:szCs w:val="24"/>
        </w:rPr>
        <w:t>o školní matriku</w:t>
      </w:r>
      <w:r w:rsidR="00757C5B" w:rsidRPr="004145B8">
        <w:rPr>
          <w:b/>
          <w:sz w:val="24"/>
          <w:szCs w:val="24"/>
        </w:rPr>
        <w:t>.</w:t>
      </w:r>
    </w:p>
    <w:p w:rsidR="006A2A64" w:rsidRPr="006A2A64" w:rsidRDefault="006A2A64" w:rsidP="00C9063E">
      <w:pPr>
        <w:pStyle w:val="Odstavecseseznamem"/>
        <w:numPr>
          <w:ilvl w:val="0"/>
          <w:numId w:val="1"/>
        </w:numPr>
        <w:jc w:val="both"/>
        <w:rPr>
          <w:sz w:val="24"/>
          <w:szCs w:val="24"/>
        </w:rPr>
      </w:pPr>
      <w:r w:rsidRPr="006A2A64">
        <w:rPr>
          <w:sz w:val="24"/>
          <w:szCs w:val="24"/>
        </w:rPr>
        <w:t>Žák, který nemá koncové zařízení pro online výuku /PC, chytrý telefon/, má možnost si toto zařízení ve škole zapůjčit.</w:t>
      </w:r>
    </w:p>
    <w:p w:rsidR="002B4472" w:rsidRPr="00757C5B" w:rsidRDefault="00C9063E" w:rsidP="002B4472">
      <w:pPr>
        <w:pStyle w:val="Odstavecseseznamem"/>
        <w:numPr>
          <w:ilvl w:val="0"/>
          <w:numId w:val="1"/>
        </w:numPr>
        <w:rPr>
          <w:b/>
          <w:sz w:val="24"/>
          <w:szCs w:val="24"/>
        </w:rPr>
      </w:pPr>
      <w:r>
        <w:rPr>
          <w:sz w:val="24"/>
          <w:szCs w:val="24"/>
        </w:rPr>
        <w:t>Učitelé mají</w:t>
      </w:r>
      <w:r w:rsidR="002B4472">
        <w:rPr>
          <w:sz w:val="24"/>
          <w:szCs w:val="24"/>
        </w:rPr>
        <w:t xml:space="preserve"> potřebné dovednosti i techniku </w:t>
      </w:r>
      <w:r w:rsidR="004145B8">
        <w:rPr>
          <w:sz w:val="24"/>
          <w:szCs w:val="24"/>
        </w:rPr>
        <w:t xml:space="preserve">k distanční výuce </w:t>
      </w:r>
      <w:r w:rsidR="002B4472">
        <w:rPr>
          <w:sz w:val="24"/>
          <w:szCs w:val="24"/>
        </w:rPr>
        <w:t xml:space="preserve">- </w:t>
      </w:r>
      <w:r>
        <w:rPr>
          <w:b/>
          <w:sz w:val="24"/>
          <w:szCs w:val="24"/>
        </w:rPr>
        <w:t>aktivně vyhledávají a účastní</w:t>
      </w:r>
      <w:r w:rsidR="002B4472" w:rsidRPr="00757C5B">
        <w:rPr>
          <w:b/>
          <w:sz w:val="24"/>
          <w:szCs w:val="24"/>
        </w:rPr>
        <w:t xml:space="preserve"> se vzdělávání pro zvládnutí d</w:t>
      </w:r>
      <w:r w:rsidR="005907C8">
        <w:rPr>
          <w:b/>
          <w:sz w:val="24"/>
          <w:szCs w:val="24"/>
        </w:rPr>
        <w:t>istanční</w:t>
      </w:r>
      <w:r w:rsidR="002B4472" w:rsidRPr="00757C5B">
        <w:rPr>
          <w:b/>
          <w:sz w:val="24"/>
          <w:szCs w:val="24"/>
        </w:rPr>
        <w:t xml:space="preserve"> výuky</w:t>
      </w:r>
      <w:r w:rsidR="004145B8">
        <w:rPr>
          <w:b/>
          <w:sz w:val="24"/>
          <w:szCs w:val="24"/>
        </w:rPr>
        <w:t>.</w:t>
      </w:r>
    </w:p>
    <w:p w:rsidR="002B4472" w:rsidRDefault="00C9063E" w:rsidP="00C9063E">
      <w:pPr>
        <w:pStyle w:val="Odstavecseseznamem"/>
        <w:numPr>
          <w:ilvl w:val="0"/>
          <w:numId w:val="1"/>
        </w:numPr>
        <w:jc w:val="both"/>
        <w:rPr>
          <w:sz w:val="24"/>
          <w:szCs w:val="24"/>
        </w:rPr>
      </w:pPr>
      <w:r>
        <w:rPr>
          <w:sz w:val="24"/>
          <w:szCs w:val="24"/>
        </w:rPr>
        <w:t>Jsou</w:t>
      </w:r>
      <w:r w:rsidR="002B4472">
        <w:rPr>
          <w:sz w:val="24"/>
          <w:szCs w:val="24"/>
        </w:rPr>
        <w:t xml:space="preserve"> stanovena jednotná pravidla pro časové a obsahové rozvržení on</w:t>
      </w:r>
      <w:r>
        <w:rPr>
          <w:sz w:val="24"/>
          <w:szCs w:val="24"/>
        </w:rPr>
        <w:t>-</w:t>
      </w:r>
      <w:r w:rsidR="002B4472">
        <w:rPr>
          <w:sz w:val="24"/>
          <w:szCs w:val="24"/>
        </w:rPr>
        <w:t>line i off</w:t>
      </w:r>
      <w:r>
        <w:rPr>
          <w:sz w:val="24"/>
          <w:szCs w:val="24"/>
        </w:rPr>
        <w:t>-</w:t>
      </w:r>
      <w:r w:rsidR="002B4472">
        <w:rPr>
          <w:sz w:val="24"/>
          <w:szCs w:val="24"/>
        </w:rPr>
        <w:t xml:space="preserve">line výuky – </w:t>
      </w:r>
      <w:r w:rsidR="002B4472" w:rsidRPr="00757C5B">
        <w:rPr>
          <w:b/>
          <w:sz w:val="24"/>
          <w:szCs w:val="24"/>
        </w:rPr>
        <w:t>domlouvá každý učitel dle možností se zástupkyní ředitele školy</w:t>
      </w:r>
      <w:r w:rsidR="00757C5B">
        <w:rPr>
          <w:b/>
          <w:sz w:val="24"/>
          <w:szCs w:val="24"/>
        </w:rPr>
        <w:t xml:space="preserve"> – rozpis on</w:t>
      </w:r>
      <w:r>
        <w:rPr>
          <w:b/>
          <w:sz w:val="24"/>
          <w:szCs w:val="24"/>
        </w:rPr>
        <w:t>-</w:t>
      </w:r>
      <w:r w:rsidR="00757C5B">
        <w:rPr>
          <w:b/>
          <w:sz w:val="24"/>
          <w:szCs w:val="24"/>
        </w:rPr>
        <w:t>line výuky pro jednotlivé dny a třídy.</w:t>
      </w:r>
    </w:p>
    <w:p w:rsidR="00F00707" w:rsidRPr="004E212E" w:rsidRDefault="00C9063E" w:rsidP="00C9063E">
      <w:pPr>
        <w:pStyle w:val="Odstavecseseznamem"/>
        <w:numPr>
          <w:ilvl w:val="0"/>
          <w:numId w:val="1"/>
        </w:numPr>
        <w:jc w:val="both"/>
        <w:rPr>
          <w:sz w:val="24"/>
          <w:szCs w:val="24"/>
        </w:rPr>
      </w:pPr>
      <w:r>
        <w:rPr>
          <w:sz w:val="24"/>
          <w:szCs w:val="24"/>
        </w:rPr>
        <w:t>Jsou nastavena</w:t>
      </w:r>
      <w:r w:rsidR="002B4472">
        <w:rPr>
          <w:sz w:val="24"/>
          <w:szCs w:val="24"/>
        </w:rPr>
        <w:t xml:space="preserve"> pravidla hod</w:t>
      </w:r>
      <w:r w:rsidR="00252171">
        <w:rPr>
          <w:sz w:val="24"/>
          <w:szCs w:val="24"/>
        </w:rPr>
        <w:t xml:space="preserve">nocení a poskytování </w:t>
      </w:r>
      <w:r w:rsidR="002B4472">
        <w:rPr>
          <w:sz w:val="24"/>
          <w:szCs w:val="24"/>
        </w:rPr>
        <w:t xml:space="preserve">zpětné vazby jednotlivým žákům – </w:t>
      </w:r>
      <w:r w:rsidR="002B4472" w:rsidRPr="00757C5B">
        <w:rPr>
          <w:b/>
          <w:sz w:val="24"/>
          <w:szCs w:val="24"/>
        </w:rPr>
        <w:t>obecně platí, že vše odevzdané musí být ohodnocené s poskytnutím zpětné vazby</w:t>
      </w:r>
      <w:r w:rsidR="00757C5B">
        <w:rPr>
          <w:b/>
          <w:sz w:val="24"/>
          <w:szCs w:val="24"/>
        </w:rPr>
        <w:t>.</w:t>
      </w:r>
    </w:p>
    <w:p w:rsidR="00D64847" w:rsidRPr="002B4472" w:rsidRDefault="00D64847" w:rsidP="00F00707">
      <w:pPr>
        <w:pStyle w:val="Odstavecseseznamem"/>
        <w:rPr>
          <w:sz w:val="24"/>
          <w:szCs w:val="24"/>
        </w:rPr>
      </w:pPr>
    </w:p>
    <w:p w:rsidR="008F3E7E" w:rsidRDefault="008F3E7E">
      <w:pPr>
        <w:rPr>
          <w:sz w:val="24"/>
          <w:szCs w:val="24"/>
        </w:rPr>
      </w:pPr>
      <w:r>
        <w:rPr>
          <w:b/>
          <w:sz w:val="32"/>
          <w:szCs w:val="32"/>
        </w:rPr>
        <w:t>a/ prezenční výuka</w:t>
      </w:r>
    </w:p>
    <w:p w:rsidR="008F3E7E" w:rsidRDefault="008F3E7E" w:rsidP="00B07FFA">
      <w:pPr>
        <w:jc w:val="both"/>
        <w:rPr>
          <w:sz w:val="24"/>
          <w:szCs w:val="24"/>
        </w:rPr>
      </w:pPr>
      <w:r>
        <w:rPr>
          <w:sz w:val="24"/>
          <w:szCs w:val="24"/>
        </w:rPr>
        <w:t>V případě, že se opatření či karanténa týká pouze omezeného počtu žáků, který nepřekročí 50% účastníků konkrétní třídy, pokračuje výuka těch, kteří zůstávají ve škole, běžným způsobem. Škola nemá povinnost poskytovat vzdělávání distančním způsobem, přesto budou žákům, kteří se výuky ve škole nezúčastní, poskytnuty studijní materiály /zaslání elektronicky</w:t>
      </w:r>
      <w:r w:rsidR="00B07FFA">
        <w:rPr>
          <w:sz w:val="24"/>
          <w:szCs w:val="24"/>
        </w:rPr>
        <w:t xml:space="preserve"> - </w:t>
      </w:r>
      <w:r>
        <w:rPr>
          <w:sz w:val="24"/>
          <w:szCs w:val="24"/>
        </w:rPr>
        <w:t xml:space="preserve"> emailem, </w:t>
      </w:r>
      <w:r w:rsidR="00B07FFA">
        <w:rPr>
          <w:sz w:val="24"/>
          <w:szCs w:val="24"/>
        </w:rPr>
        <w:t xml:space="preserve">případně přes stránky školy a týdenní plány, nebo Google Classroom, </w:t>
      </w:r>
      <w:r w:rsidR="002309B2">
        <w:rPr>
          <w:sz w:val="24"/>
          <w:szCs w:val="24"/>
        </w:rPr>
        <w:t xml:space="preserve">Google Meet, </w:t>
      </w:r>
      <w:r w:rsidR="00757C5B">
        <w:rPr>
          <w:sz w:val="24"/>
          <w:szCs w:val="24"/>
        </w:rPr>
        <w:t>on</w:t>
      </w:r>
      <w:r w:rsidR="00C9063E">
        <w:rPr>
          <w:sz w:val="24"/>
          <w:szCs w:val="24"/>
        </w:rPr>
        <w:t>-</w:t>
      </w:r>
      <w:r w:rsidR="00554181">
        <w:rPr>
          <w:sz w:val="24"/>
          <w:szCs w:val="24"/>
        </w:rPr>
        <w:t xml:space="preserve">line přenos presenční výuky, </w:t>
      </w:r>
      <w:r>
        <w:rPr>
          <w:sz w:val="24"/>
          <w:szCs w:val="24"/>
        </w:rPr>
        <w:t>pokud není možné</w:t>
      </w:r>
      <w:r w:rsidR="00B07FFA">
        <w:rPr>
          <w:sz w:val="24"/>
          <w:szCs w:val="24"/>
        </w:rPr>
        <w:t xml:space="preserve"> elektronicky - </w:t>
      </w:r>
      <w:r w:rsidR="00B07FFA">
        <w:rPr>
          <w:sz w:val="24"/>
          <w:szCs w:val="24"/>
        </w:rPr>
        <w:lastRenderedPageBreak/>
        <w:t>osobní vyzvednutí přes sekretariát školy</w:t>
      </w:r>
      <w:r>
        <w:rPr>
          <w:sz w:val="24"/>
          <w:szCs w:val="24"/>
        </w:rPr>
        <w:t>/</w:t>
      </w:r>
      <w:r w:rsidR="00B07FFA">
        <w:rPr>
          <w:sz w:val="24"/>
          <w:szCs w:val="24"/>
        </w:rPr>
        <w:t>. Zapojení žáků je dobrovolné s ohledem na jejich individuální podmínky.</w:t>
      </w:r>
    </w:p>
    <w:p w:rsidR="00B07FFA" w:rsidRDefault="00B07FFA">
      <w:pPr>
        <w:rPr>
          <w:sz w:val="24"/>
          <w:szCs w:val="24"/>
        </w:rPr>
      </w:pPr>
    </w:p>
    <w:p w:rsidR="00B07FFA" w:rsidRDefault="00B07FFA" w:rsidP="00B07FFA">
      <w:pPr>
        <w:rPr>
          <w:b/>
          <w:sz w:val="32"/>
          <w:szCs w:val="32"/>
        </w:rPr>
      </w:pPr>
      <w:r>
        <w:rPr>
          <w:b/>
          <w:sz w:val="32"/>
          <w:szCs w:val="32"/>
        </w:rPr>
        <w:t>b/ smíšená výuka</w:t>
      </w:r>
    </w:p>
    <w:p w:rsidR="00554181" w:rsidRDefault="00B07FFA" w:rsidP="00554181">
      <w:pPr>
        <w:jc w:val="both"/>
        <w:rPr>
          <w:sz w:val="24"/>
          <w:szCs w:val="24"/>
        </w:rPr>
      </w:pPr>
      <w:r>
        <w:rPr>
          <w:sz w:val="24"/>
          <w:szCs w:val="24"/>
        </w:rPr>
        <w:t xml:space="preserve">V případě, že se onemocnění či karanténa týká více jak 50 % účastníků konkrétní třídy, je škola povinna distančním způsobem vzdělávat žáky, kterým je zakázána účast na prezenční výuce. Ostatní žáci pokračují v prezenčním vzdělávání. Distanční způsob může probíhat různými formami, dle </w:t>
      </w:r>
      <w:r w:rsidR="00554181">
        <w:rPr>
          <w:sz w:val="24"/>
          <w:szCs w:val="24"/>
        </w:rPr>
        <w:t xml:space="preserve">individuálních </w:t>
      </w:r>
      <w:r>
        <w:rPr>
          <w:sz w:val="24"/>
          <w:szCs w:val="24"/>
        </w:rPr>
        <w:t xml:space="preserve">možností </w:t>
      </w:r>
      <w:r w:rsidR="00554181">
        <w:rPr>
          <w:sz w:val="24"/>
          <w:szCs w:val="24"/>
        </w:rPr>
        <w:t>žáků a dle aktuálních personálních podmínek školy.</w:t>
      </w:r>
      <w:r w:rsidR="00554181" w:rsidRPr="00554181">
        <w:rPr>
          <w:sz w:val="24"/>
          <w:szCs w:val="24"/>
        </w:rPr>
        <w:t xml:space="preserve"> </w:t>
      </w:r>
      <w:r w:rsidR="00554181">
        <w:rPr>
          <w:sz w:val="24"/>
          <w:szCs w:val="24"/>
        </w:rPr>
        <w:t xml:space="preserve">Lze využít zaslání elektronicky -  emailem, případně přes stránky školy a týdenní plány, nebo Google Classroom, </w:t>
      </w:r>
      <w:r w:rsidR="002309B2">
        <w:rPr>
          <w:sz w:val="24"/>
          <w:szCs w:val="24"/>
        </w:rPr>
        <w:t xml:space="preserve">Google Meet, </w:t>
      </w:r>
      <w:r w:rsidR="00252171">
        <w:rPr>
          <w:sz w:val="24"/>
          <w:szCs w:val="24"/>
        </w:rPr>
        <w:t>on</w:t>
      </w:r>
      <w:r w:rsidR="00882A03">
        <w:rPr>
          <w:sz w:val="24"/>
          <w:szCs w:val="24"/>
        </w:rPr>
        <w:t>-</w:t>
      </w:r>
      <w:r w:rsidR="00554181">
        <w:rPr>
          <w:sz w:val="24"/>
          <w:szCs w:val="24"/>
        </w:rPr>
        <w:t>line přenos presenční výuky, pokud není možné elektronicky - osobní vyzvednutí přes sekretariát školy/. Distanční způsob vzdělávání musí vždy respektovat aktuální zdravotní stav a individuální podmínky žáků.</w:t>
      </w:r>
    </w:p>
    <w:p w:rsidR="00554181" w:rsidRDefault="00554181" w:rsidP="00554181">
      <w:pPr>
        <w:jc w:val="both"/>
        <w:rPr>
          <w:sz w:val="24"/>
          <w:szCs w:val="24"/>
        </w:rPr>
      </w:pPr>
      <w:r>
        <w:rPr>
          <w:sz w:val="24"/>
          <w:szCs w:val="24"/>
        </w:rPr>
        <w:t>Zachování prezenční výuky pro ostatní žáky se bude v jednotlivých případech liši</w:t>
      </w:r>
      <w:r w:rsidR="00882A03">
        <w:rPr>
          <w:sz w:val="24"/>
          <w:szCs w:val="24"/>
        </w:rPr>
        <w:t>t. Možné je pokračovat ve výuce ve standart</w:t>
      </w:r>
      <w:r>
        <w:rPr>
          <w:sz w:val="24"/>
          <w:szCs w:val="24"/>
        </w:rPr>
        <w:t>ní</w:t>
      </w:r>
      <w:r w:rsidR="00882A03">
        <w:rPr>
          <w:sz w:val="24"/>
          <w:szCs w:val="24"/>
        </w:rPr>
        <w:t>m</w:t>
      </w:r>
      <w:r>
        <w:rPr>
          <w:sz w:val="24"/>
          <w:szCs w:val="24"/>
        </w:rPr>
        <w:t xml:space="preserve"> režimu a </w:t>
      </w:r>
      <w:r w:rsidR="002309B2">
        <w:rPr>
          <w:sz w:val="24"/>
          <w:szCs w:val="24"/>
        </w:rPr>
        <w:t>přenášet j</w:t>
      </w:r>
      <w:r w:rsidR="00252171">
        <w:rPr>
          <w:sz w:val="24"/>
          <w:szCs w:val="24"/>
        </w:rPr>
        <w:t>e on</w:t>
      </w:r>
      <w:r w:rsidR="00C9063E">
        <w:rPr>
          <w:sz w:val="24"/>
          <w:szCs w:val="24"/>
        </w:rPr>
        <w:t>-</w:t>
      </w:r>
      <w:r w:rsidR="002309B2">
        <w:rPr>
          <w:sz w:val="24"/>
          <w:szCs w:val="24"/>
        </w:rPr>
        <w:t>line, upravit rozvrh dle přítomných pedagogů. Bude preferováno nerozřazování žáků do jiných tříd.</w:t>
      </w:r>
    </w:p>
    <w:p w:rsidR="002309B2" w:rsidRDefault="002309B2" w:rsidP="002309B2">
      <w:pPr>
        <w:rPr>
          <w:b/>
          <w:sz w:val="32"/>
          <w:szCs w:val="32"/>
        </w:rPr>
      </w:pPr>
    </w:p>
    <w:p w:rsidR="002309B2" w:rsidRDefault="002309B2" w:rsidP="002309B2">
      <w:pPr>
        <w:rPr>
          <w:b/>
          <w:sz w:val="32"/>
          <w:szCs w:val="32"/>
        </w:rPr>
      </w:pPr>
      <w:r>
        <w:rPr>
          <w:b/>
          <w:sz w:val="32"/>
          <w:szCs w:val="32"/>
        </w:rPr>
        <w:t>c/ distanční výuka</w:t>
      </w:r>
    </w:p>
    <w:p w:rsidR="002309B2" w:rsidRPr="002309B2" w:rsidRDefault="002309B2" w:rsidP="00C9063E">
      <w:pPr>
        <w:jc w:val="both"/>
        <w:rPr>
          <w:sz w:val="24"/>
          <w:szCs w:val="24"/>
        </w:rPr>
      </w:pPr>
      <w:r>
        <w:rPr>
          <w:sz w:val="24"/>
          <w:szCs w:val="24"/>
        </w:rPr>
        <w:t>Pokud je z důvodu nařízení karantény nebo kvůli mimořádným opatřením KHS nebo plošným opatřením MZd zakázána přítomnost žáků ve škole alespoň jedné celé třídy, škola poskytuje pro tyto třídy vzdělávání výhradně distančním způsobem.</w:t>
      </w:r>
      <w:r w:rsidR="00520B06">
        <w:rPr>
          <w:sz w:val="24"/>
          <w:szCs w:val="24"/>
        </w:rPr>
        <w:t xml:space="preserve"> Ostatní třídy se vzdělávají dále prezenčním způsobem. Pokud je zakázána přítomnost všech žáků, přechází na distanční výuku celá škola. Škola přizpůsobí distanční výuku individuálním podmínkám jednotlivých žáků, tak také personálním a technickým možnostem školy. Pro distanční výuku lze využít zaslání elektronicky -  emailem, případně přes stránky školy a týdenní plány, nebo Go</w:t>
      </w:r>
      <w:r w:rsidR="00252171">
        <w:rPr>
          <w:sz w:val="24"/>
          <w:szCs w:val="24"/>
        </w:rPr>
        <w:t>ogle Classroom, Google Meet, on</w:t>
      </w:r>
      <w:r w:rsidR="00C9063E">
        <w:rPr>
          <w:sz w:val="24"/>
          <w:szCs w:val="24"/>
        </w:rPr>
        <w:t>-</w:t>
      </w:r>
      <w:r w:rsidR="00520B06">
        <w:rPr>
          <w:sz w:val="24"/>
          <w:szCs w:val="24"/>
        </w:rPr>
        <w:t>lin</w:t>
      </w:r>
      <w:r w:rsidR="00252171">
        <w:rPr>
          <w:sz w:val="24"/>
          <w:szCs w:val="24"/>
        </w:rPr>
        <w:t>e přenos prez</w:t>
      </w:r>
      <w:r w:rsidR="00520B06">
        <w:rPr>
          <w:sz w:val="24"/>
          <w:szCs w:val="24"/>
        </w:rPr>
        <w:t>enční výuky, pokud není možné elektronicky - osobní vyzvednutí přes sekretariát školy/.</w:t>
      </w:r>
    </w:p>
    <w:p w:rsidR="002309B2" w:rsidRDefault="002309B2" w:rsidP="00554181">
      <w:pPr>
        <w:jc w:val="both"/>
        <w:rPr>
          <w:sz w:val="24"/>
          <w:szCs w:val="24"/>
        </w:rPr>
      </w:pPr>
    </w:p>
    <w:p w:rsidR="005155B1" w:rsidRPr="00F00707" w:rsidRDefault="00520B06" w:rsidP="00F00707">
      <w:pPr>
        <w:jc w:val="both"/>
        <w:rPr>
          <w:b/>
          <w:sz w:val="32"/>
          <w:szCs w:val="32"/>
          <w:u w:val="single"/>
        </w:rPr>
      </w:pPr>
      <w:r w:rsidRPr="00520B06">
        <w:rPr>
          <w:b/>
          <w:sz w:val="32"/>
          <w:szCs w:val="32"/>
          <w:u w:val="single"/>
        </w:rPr>
        <w:t>Hodnocení distanční výuky</w:t>
      </w:r>
      <w:bookmarkStart w:id="0" w:name="_GoBack"/>
      <w:bookmarkEnd w:id="0"/>
    </w:p>
    <w:p w:rsidR="00F00707" w:rsidRPr="00F00707" w:rsidRDefault="00F00707" w:rsidP="00F00707">
      <w:pPr>
        <w:pStyle w:val="Odstavecseseznamem"/>
        <w:numPr>
          <w:ilvl w:val="0"/>
          <w:numId w:val="1"/>
        </w:numPr>
        <w:rPr>
          <w:sz w:val="24"/>
          <w:szCs w:val="24"/>
        </w:rPr>
      </w:pPr>
      <w:r>
        <w:rPr>
          <w:b/>
          <w:sz w:val="24"/>
          <w:szCs w:val="24"/>
        </w:rPr>
        <w:t>Jsou stanov</w:t>
      </w:r>
      <w:r w:rsidR="005907C8">
        <w:rPr>
          <w:b/>
          <w:sz w:val="24"/>
          <w:szCs w:val="24"/>
        </w:rPr>
        <w:t>eny tři stupně hodnocení distanční</w:t>
      </w:r>
      <w:r>
        <w:rPr>
          <w:b/>
          <w:sz w:val="24"/>
          <w:szCs w:val="24"/>
        </w:rPr>
        <w:t xml:space="preserve"> výuky pro jednotlivé zadané úkoly: </w:t>
      </w:r>
    </w:p>
    <w:p w:rsidR="00F00707" w:rsidRPr="00F00707" w:rsidRDefault="00F00707" w:rsidP="00F00707">
      <w:pPr>
        <w:pStyle w:val="Odstavecseseznamem"/>
        <w:numPr>
          <w:ilvl w:val="0"/>
          <w:numId w:val="2"/>
        </w:numPr>
        <w:rPr>
          <w:sz w:val="24"/>
          <w:szCs w:val="24"/>
        </w:rPr>
      </w:pPr>
      <w:r>
        <w:rPr>
          <w:b/>
          <w:sz w:val="24"/>
          <w:szCs w:val="24"/>
        </w:rPr>
        <w:t>splnil</w:t>
      </w:r>
    </w:p>
    <w:p w:rsidR="00F00707" w:rsidRPr="00F00707" w:rsidRDefault="00F00707" w:rsidP="00F00707">
      <w:pPr>
        <w:pStyle w:val="Odstavecseseznamem"/>
        <w:numPr>
          <w:ilvl w:val="0"/>
          <w:numId w:val="2"/>
        </w:numPr>
        <w:rPr>
          <w:sz w:val="24"/>
          <w:szCs w:val="24"/>
        </w:rPr>
      </w:pPr>
      <w:r>
        <w:rPr>
          <w:b/>
          <w:sz w:val="24"/>
          <w:szCs w:val="24"/>
        </w:rPr>
        <w:t>splnil částečně</w:t>
      </w:r>
    </w:p>
    <w:p w:rsidR="00F00707" w:rsidRPr="00F00707" w:rsidRDefault="00F00707" w:rsidP="00F00707">
      <w:pPr>
        <w:pStyle w:val="Odstavecseseznamem"/>
        <w:numPr>
          <w:ilvl w:val="0"/>
          <w:numId w:val="2"/>
        </w:numPr>
        <w:rPr>
          <w:sz w:val="24"/>
          <w:szCs w:val="24"/>
        </w:rPr>
      </w:pPr>
      <w:r>
        <w:rPr>
          <w:b/>
          <w:sz w:val="24"/>
          <w:szCs w:val="24"/>
        </w:rPr>
        <w:t xml:space="preserve">nesplnil </w:t>
      </w:r>
    </w:p>
    <w:p w:rsidR="00F00707" w:rsidRPr="00F00707" w:rsidRDefault="00F00707" w:rsidP="00F00707">
      <w:pPr>
        <w:pStyle w:val="Odstavecseseznamem"/>
        <w:ind w:left="1080"/>
        <w:rPr>
          <w:sz w:val="24"/>
          <w:szCs w:val="24"/>
        </w:rPr>
      </w:pPr>
    </w:p>
    <w:p w:rsidR="006A2A64" w:rsidRPr="006A2A64" w:rsidRDefault="006A2A64" w:rsidP="006A2A64">
      <w:pPr>
        <w:pStyle w:val="Odstavecseseznamem"/>
        <w:numPr>
          <w:ilvl w:val="0"/>
          <w:numId w:val="1"/>
        </w:numPr>
        <w:rPr>
          <w:sz w:val="24"/>
          <w:szCs w:val="24"/>
        </w:rPr>
      </w:pPr>
      <w:r>
        <w:rPr>
          <w:b/>
          <w:sz w:val="24"/>
          <w:szCs w:val="24"/>
        </w:rPr>
        <w:t>P</w:t>
      </w:r>
      <w:r w:rsidR="00F00707" w:rsidRPr="00F00707">
        <w:rPr>
          <w:b/>
          <w:sz w:val="24"/>
          <w:szCs w:val="24"/>
        </w:rPr>
        <w:t xml:space="preserve">ro </w:t>
      </w:r>
      <w:r w:rsidR="005907C8">
        <w:rPr>
          <w:b/>
          <w:sz w:val="24"/>
          <w:szCs w:val="24"/>
        </w:rPr>
        <w:t>celkové zhodnocení distanční</w:t>
      </w:r>
      <w:r w:rsidR="00F00707" w:rsidRPr="00F00707">
        <w:rPr>
          <w:b/>
          <w:sz w:val="24"/>
          <w:szCs w:val="24"/>
        </w:rPr>
        <w:t xml:space="preserve"> výuky na konci klasifikačního období</w:t>
      </w:r>
      <w:r w:rsidR="00340735">
        <w:rPr>
          <w:b/>
          <w:sz w:val="24"/>
          <w:szCs w:val="24"/>
        </w:rPr>
        <w:t xml:space="preserve"> je stanoveno pět klasifikačních stupňů</w:t>
      </w:r>
      <w:r w:rsidR="00F00707">
        <w:rPr>
          <w:b/>
          <w:sz w:val="24"/>
          <w:szCs w:val="24"/>
        </w:rPr>
        <w:t>:</w:t>
      </w:r>
    </w:p>
    <w:p w:rsidR="00340735" w:rsidRPr="00340735" w:rsidRDefault="006A2A64" w:rsidP="00340735">
      <w:pPr>
        <w:pStyle w:val="Odstavecseseznamem"/>
        <w:rPr>
          <w:b/>
          <w:sz w:val="24"/>
          <w:szCs w:val="24"/>
        </w:rPr>
      </w:pPr>
      <w:r>
        <w:rPr>
          <w:b/>
          <w:sz w:val="24"/>
          <w:szCs w:val="24"/>
        </w:rPr>
        <w:t>-</w:t>
      </w:r>
      <w:r w:rsidRPr="00340735">
        <w:rPr>
          <w:b/>
          <w:sz w:val="24"/>
          <w:szCs w:val="24"/>
        </w:rPr>
        <w:t xml:space="preserve">    </w:t>
      </w:r>
      <w:r w:rsidR="005155B1">
        <w:rPr>
          <w:b/>
          <w:sz w:val="24"/>
          <w:szCs w:val="24"/>
        </w:rPr>
        <w:t xml:space="preserve"> </w:t>
      </w:r>
      <w:r w:rsidRPr="00340735">
        <w:rPr>
          <w:b/>
          <w:sz w:val="24"/>
          <w:szCs w:val="24"/>
        </w:rPr>
        <w:t xml:space="preserve"> </w:t>
      </w:r>
      <w:r w:rsidR="00F00707" w:rsidRPr="00340735">
        <w:rPr>
          <w:b/>
          <w:sz w:val="24"/>
          <w:szCs w:val="24"/>
        </w:rPr>
        <w:t>pracoval</w:t>
      </w:r>
      <w:r w:rsidRPr="00340735">
        <w:rPr>
          <w:b/>
          <w:sz w:val="24"/>
          <w:szCs w:val="24"/>
        </w:rPr>
        <w:t xml:space="preserve"> </w:t>
      </w:r>
      <w:r w:rsidR="00AA0DDB" w:rsidRPr="00340735">
        <w:rPr>
          <w:b/>
          <w:sz w:val="24"/>
          <w:szCs w:val="24"/>
        </w:rPr>
        <w:t>výborně</w:t>
      </w:r>
    </w:p>
    <w:p w:rsidR="00F00707" w:rsidRDefault="00F00707" w:rsidP="00F00707">
      <w:pPr>
        <w:pStyle w:val="Odstavecseseznamem"/>
        <w:numPr>
          <w:ilvl w:val="0"/>
          <w:numId w:val="4"/>
        </w:numPr>
        <w:rPr>
          <w:b/>
          <w:sz w:val="24"/>
          <w:szCs w:val="24"/>
        </w:rPr>
      </w:pPr>
      <w:r w:rsidRPr="00F00707">
        <w:rPr>
          <w:b/>
          <w:sz w:val="24"/>
          <w:szCs w:val="24"/>
        </w:rPr>
        <w:t xml:space="preserve">pracoval </w:t>
      </w:r>
      <w:r w:rsidR="00AA0DDB">
        <w:rPr>
          <w:b/>
          <w:sz w:val="24"/>
          <w:szCs w:val="24"/>
        </w:rPr>
        <w:t>chvalitebně</w:t>
      </w:r>
    </w:p>
    <w:p w:rsidR="00F00707" w:rsidRDefault="00AA0DDB" w:rsidP="00F00707">
      <w:pPr>
        <w:pStyle w:val="Odstavecseseznamem"/>
        <w:numPr>
          <w:ilvl w:val="0"/>
          <w:numId w:val="4"/>
        </w:numPr>
        <w:rPr>
          <w:b/>
          <w:sz w:val="24"/>
          <w:szCs w:val="24"/>
        </w:rPr>
      </w:pPr>
      <w:r>
        <w:rPr>
          <w:b/>
          <w:sz w:val="24"/>
          <w:szCs w:val="24"/>
        </w:rPr>
        <w:lastRenderedPageBreak/>
        <w:t>pracoval dobře</w:t>
      </w:r>
    </w:p>
    <w:p w:rsidR="00AA0DDB" w:rsidRDefault="00AA0DDB" w:rsidP="00F00707">
      <w:pPr>
        <w:pStyle w:val="Odstavecseseznamem"/>
        <w:numPr>
          <w:ilvl w:val="0"/>
          <w:numId w:val="4"/>
        </w:numPr>
        <w:rPr>
          <w:b/>
          <w:sz w:val="24"/>
          <w:szCs w:val="24"/>
        </w:rPr>
      </w:pPr>
      <w:r>
        <w:rPr>
          <w:b/>
          <w:sz w:val="24"/>
          <w:szCs w:val="24"/>
        </w:rPr>
        <w:t>pracoval dostatečně</w:t>
      </w:r>
    </w:p>
    <w:p w:rsidR="00F00707" w:rsidRDefault="00AA0DDB" w:rsidP="00F00707">
      <w:pPr>
        <w:pStyle w:val="Odstavecseseznamem"/>
        <w:numPr>
          <w:ilvl w:val="0"/>
          <w:numId w:val="4"/>
        </w:numPr>
        <w:rPr>
          <w:b/>
          <w:sz w:val="24"/>
          <w:szCs w:val="24"/>
        </w:rPr>
      </w:pPr>
      <w:r>
        <w:rPr>
          <w:b/>
          <w:sz w:val="24"/>
          <w:szCs w:val="24"/>
        </w:rPr>
        <w:t>pracoval nedostat</w:t>
      </w:r>
      <w:r w:rsidR="00340735">
        <w:rPr>
          <w:b/>
          <w:sz w:val="24"/>
          <w:szCs w:val="24"/>
        </w:rPr>
        <w:t>e</w:t>
      </w:r>
      <w:r>
        <w:rPr>
          <w:b/>
          <w:sz w:val="24"/>
          <w:szCs w:val="24"/>
        </w:rPr>
        <w:t>čně</w:t>
      </w:r>
      <w:r w:rsidR="00F00707" w:rsidRPr="00F00707">
        <w:rPr>
          <w:b/>
          <w:sz w:val="24"/>
          <w:szCs w:val="24"/>
        </w:rPr>
        <w:t>.</w:t>
      </w:r>
    </w:p>
    <w:p w:rsidR="00340735" w:rsidRDefault="00340735" w:rsidP="00340735">
      <w:pPr>
        <w:rPr>
          <w:b/>
          <w:sz w:val="24"/>
          <w:szCs w:val="24"/>
        </w:rPr>
      </w:pPr>
    </w:p>
    <w:p w:rsidR="00340735" w:rsidRDefault="00340735" w:rsidP="00340735">
      <w:pPr>
        <w:rPr>
          <w:b/>
          <w:sz w:val="24"/>
          <w:szCs w:val="24"/>
        </w:rPr>
      </w:pPr>
    </w:p>
    <w:p w:rsidR="00340735" w:rsidRPr="00340735" w:rsidRDefault="00C9063E" w:rsidP="00340735">
      <w:pPr>
        <w:ind w:left="2832"/>
        <w:rPr>
          <w:b/>
          <w:sz w:val="24"/>
          <w:szCs w:val="24"/>
        </w:rPr>
      </w:pPr>
      <w:r>
        <w:rPr>
          <w:b/>
          <w:sz w:val="24"/>
          <w:szCs w:val="24"/>
        </w:rPr>
        <w:t xml:space="preserve">                           </w:t>
      </w:r>
      <w:r w:rsidR="00340735">
        <w:rPr>
          <w:b/>
          <w:sz w:val="24"/>
          <w:szCs w:val="24"/>
        </w:rPr>
        <w:t>Mgr. Martin Šmahel, ředitel školy</w:t>
      </w:r>
    </w:p>
    <w:p w:rsidR="00520B06" w:rsidRPr="00520B06" w:rsidRDefault="00520B06" w:rsidP="00554181">
      <w:pPr>
        <w:jc w:val="both"/>
        <w:rPr>
          <w:b/>
          <w:sz w:val="32"/>
          <w:szCs w:val="32"/>
          <w:u w:val="single"/>
        </w:rPr>
      </w:pPr>
    </w:p>
    <w:p w:rsidR="002309B2" w:rsidRDefault="002309B2" w:rsidP="00554181">
      <w:pPr>
        <w:jc w:val="both"/>
        <w:rPr>
          <w:sz w:val="24"/>
          <w:szCs w:val="24"/>
        </w:rPr>
      </w:pPr>
    </w:p>
    <w:p w:rsidR="00B07FFA" w:rsidRPr="00B07FFA" w:rsidRDefault="00B07FFA" w:rsidP="00B07FFA">
      <w:pPr>
        <w:rPr>
          <w:sz w:val="24"/>
          <w:szCs w:val="24"/>
        </w:rPr>
      </w:pPr>
    </w:p>
    <w:sectPr w:rsidR="00B07FFA" w:rsidRPr="00B07F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0F" w:rsidRDefault="0004580F" w:rsidP="00B21B21">
      <w:pPr>
        <w:spacing w:after="0" w:line="240" w:lineRule="auto"/>
      </w:pPr>
      <w:r>
        <w:separator/>
      </w:r>
    </w:p>
  </w:endnote>
  <w:endnote w:type="continuationSeparator" w:id="0">
    <w:p w:rsidR="0004580F" w:rsidRDefault="0004580F" w:rsidP="00B2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21" w:rsidRDefault="00B21B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304789"/>
      <w:docPartObj>
        <w:docPartGallery w:val="Page Numbers (Bottom of Page)"/>
        <w:docPartUnique/>
      </w:docPartObj>
    </w:sdtPr>
    <w:sdtEndPr/>
    <w:sdtContent>
      <w:p w:rsidR="00B21B21" w:rsidRDefault="00B21B21">
        <w:pPr>
          <w:pStyle w:val="Zpat"/>
          <w:jc w:val="center"/>
        </w:pPr>
        <w:r>
          <w:fldChar w:fldCharType="begin"/>
        </w:r>
        <w:r>
          <w:instrText>PAGE   \* MERGEFORMAT</w:instrText>
        </w:r>
        <w:r>
          <w:fldChar w:fldCharType="separate"/>
        </w:r>
        <w:r w:rsidR="005155B1">
          <w:rPr>
            <w:noProof/>
          </w:rPr>
          <w:t>2</w:t>
        </w:r>
        <w:r>
          <w:fldChar w:fldCharType="end"/>
        </w:r>
      </w:p>
    </w:sdtContent>
  </w:sdt>
  <w:p w:rsidR="00B21B21" w:rsidRDefault="00B21B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21" w:rsidRDefault="00B21B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0F" w:rsidRDefault="0004580F" w:rsidP="00B21B21">
      <w:pPr>
        <w:spacing w:after="0" w:line="240" w:lineRule="auto"/>
      </w:pPr>
      <w:r>
        <w:separator/>
      </w:r>
    </w:p>
  </w:footnote>
  <w:footnote w:type="continuationSeparator" w:id="0">
    <w:p w:rsidR="0004580F" w:rsidRDefault="0004580F" w:rsidP="00B21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21" w:rsidRDefault="00B21B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21" w:rsidRDefault="00B21B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21" w:rsidRDefault="00B21B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3E705A"/>
    <w:multiLevelType w:val="hybridMultilevel"/>
    <w:tmpl w:val="D408BF7A"/>
    <w:lvl w:ilvl="0" w:tplc="53ECFE56">
      <w:numFmt w:val="bullet"/>
      <w:lvlText w:val="-"/>
      <w:lvlJc w:val="left"/>
      <w:pPr>
        <w:ind w:left="1080" w:hanging="360"/>
      </w:pPr>
      <w:rPr>
        <w:rFonts w:ascii="Calibri" w:eastAsiaTheme="minorHAnsi"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CCB092E"/>
    <w:multiLevelType w:val="hybridMultilevel"/>
    <w:tmpl w:val="91DC3A6A"/>
    <w:lvl w:ilvl="0" w:tplc="53ECFE56">
      <w:numFmt w:val="bullet"/>
      <w:lvlText w:val="-"/>
      <w:lvlJc w:val="left"/>
      <w:pPr>
        <w:ind w:left="1080" w:hanging="360"/>
      </w:pPr>
      <w:rPr>
        <w:rFonts w:ascii="Calibri" w:eastAsiaTheme="minorHAnsi"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F585C7F"/>
    <w:multiLevelType w:val="hybridMultilevel"/>
    <w:tmpl w:val="B8C884BA"/>
    <w:lvl w:ilvl="0" w:tplc="53ECFE56">
      <w:numFmt w:val="bullet"/>
      <w:lvlText w:val="-"/>
      <w:lvlJc w:val="left"/>
      <w:pPr>
        <w:ind w:left="1080" w:hanging="360"/>
      </w:pPr>
      <w:rPr>
        <w:rFonts w:ascii="Calibri" w:eastAsiaTheme="minorHAnsi"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3E32FF5"/>
    <w:multiLevelType w:val="hybridMultilevel"/>
    <w:tmpl w:val="3224D93C"/>
    <w:lvl w:ilvl="0" w:tplc="53ECFE56">
      <w:numFmt w:val="bullet"/>
      <w:lvlText w:val="-"/>
      <w:lvlJc w:val="left"/>
      <w:pPr>
        <w:ind w:left="1440" w:hanging="360"/>
      </w:pPr>
      <w:rPr>
        <w:rFonts w:ascii="Calibri" w:eastAsiaTheme="minorHAnsi" w:hAnsi="Calibri" w:cs="Calibri"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2E27B74"/>
    <w:multiLevelType w:val="hybridMultilevel"/>
    <w:tmpl w:val="BDB8CD0E"/>
    <w:lvl w:ilvl="0" w:tplc="53ECFE56">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0A37DD"/>
    <w:multiLevelType w:val="hybridMultilevel"/>
    <w:tmpl w:val="2624ABBA"/>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6A"/>
    <w:rsid w:val="0000063D"/>
    <w:rsid w:val="0004580F"/>
    <w:rsid w:val="001C2187"/>
    <w:rsid w:val="002309B2"/>
    <w:rsid w:val="00252171"/>
    <w:rsid w:val="002B4472"/>
    <w:rsid w:val="002F2FEF"/>
    <w:rsid w:val="00340735"/>
    <w:rsid w:val="004145B8"/>
    <w:rsid w:val="004E212E"/>
    <w:rsid w:val="005155B1"/>
    <w:rsid w:val="00520B06"/>
    <w:rsid w:val="00554181"/>
    <w:rsid w:val="005907C8"/>
    <w:rsid w:val="005C7318"/>
    <w:rsid w:val="006124E8"/>
    <w:rsid w:val="006A2A64"/>
    <w:rsid w:val="00757C5B"/>
    <w:rsid w:val="00882A03"/>
    <w:rsid w:val="008F3E7E"/>
    <w:rsid w:val="00946F1C"/>
    <w:rsid w:val="00AA0DDB"/>
    <w:rsid w:val="00B07FFA"/>
    <w:rsid w:val="00B21B21"/>
    <w:rsid w:val="00BE1C6A"/>
    <w:rsid w:val="00C9063E"/>
    <w:rsid w:val="00D64847"/>
    <w:rsid w:val="00E60628"/>
    <w:rsid w:val="00E830B0"/>
    <w:rsid w:val="00F00707"/>
    <w:rsid w:val="00F70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5C26"/>
  <w15:docId w15:val="{603B94EA-1DC6-44A2-A4AA-91BC23ED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1B21"/>
    <w:pPr>
      <w:keepNext/>
      <w:numPr>
        <w:numId w:val="7"/>
      </w:numPr>
      <w:suppressAutoHyphens/>
      <w:spacing w:after="0" w:line="240" w:lineRule="auto"/>
      <w:outlineLvl w:val="0"/>
    </w:pPr>
    <w:rPr>
      <w:rFonts w:ascii="Times New Roman" w:eastAsia="Times New Roman" w:hAnsi="Times New Roman" w:cs="Times New Roman"/>
      <w:sz w:val="24"/>
      <w:szCs w:val="20"/>
      <w:lang w:eastAsia="ar-SA"/>
    </w:rPr>
  </w:style>
  <w:style w:type="paragraph" w:styleId="Nadpis2">
    <w:name w:val="heading 2"/>
    <w:basedOn w:val="Normln"/>
    <w:next w:val="Normln"/>
    <w:link w:val="Nadpis2Char"/>
    <w:semiHidden/>
    <w:unhideWhenUsed/>
    <w:qFormat/>
    <w:rsid w:val="00B21B21"/>
    <w:pPr>
      <w:keepNext/>
      <w:numPr>
        <w:ilvl w:val="1"/>
        <w:numId w:val="7"/>
      </w:numPr>
      <w:suppressAutoHyphens/>
      <w:spacing w:after="0" w:line="240" w:lineRule="auto"/>
      <w:outlineLvl w:val="1"/>
    </w:pPr>
    <w:rPr>
      <w:rFonts w:ascii="Times New Roman" w:eastAsia="Times New Roman" w:hAnsi="Times New Roman" w:cs="Times New Roman"/>
      <w:b/>
      <w:sz w:val="32"/>
      <w:szCs w:val="20"/>
      <w:u w:val="single"/>
      <w:lang w:eastAsia="ar-SA"/>
    </w:rPr>
  </w:style>
  <w:style w:type="paragraph" w:styleId="Nadpis3">
    <w:name w:val="heading 3"/>
    <w:basedOn w:val="Normln"/>
    <w:next w:val="Normln"/>
    <w:link w:val="Nadpis3Char"/>
    <w:semiHidden/>
    <w:unhideWhenUsed/>
    <w:qFormat/>
    <w:rsid w:val="00B21B21"/>
    <w:pPr>
      <w:keepNext/>
      <w:numPr>
        <w:ilvl w:val="2"/>
        <w:numId w:val="7"/>
      </w:numPr>
      <w:suppressAutoHyphens/>
      <w:spacing w:after="0" w:line="240" w:lineRule="auto"/>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semiHidden/>
    <w:unhideWhenUsed/>
    <w:qFormat/>
    <w:rsid w:val="00B21B21"/>
    <w:pPr>
      <w:keepNext/>
      <w:numPr>
        <w:ilvl w:val="3"/>
        <w:numId w:val="7"/>
      </w:numPr>
      <w:suppressAutoHyphens/>
      <w:spacing w:after="0" w:line="240" w:lineRule="auto"/>
      <w:outlineLvl w:val="3"/>
    </w:pPr>
    <w:rPr>
      <w:rFonts w:ascii="Arial" w:eastAsia="Times New Roman" w:hAnsi="Arial" w:cs="Arial"/>
      <w:b/>
      <w:i/>
      <w:sz w:val="32"/>
      <w:szCs w:val="20"/>
      <w:lang w:eastAsia="ar-SA"/>
    </w:rPr>
  </w:style>
  <w:style w:type="paragraph" w:styleId="Nadpis5">
    <w:name w:val="heading 5"/>
    <w:basedOn w:val="Normln"/>
    <w:next w:val="Normln"/>
    <w:link w:val="Nadpis5Char"/>
    <w:semiHidden/>
    <w:unhideWhenUsed/>
    <w:qFormat/>
    <w:rsid w:val="00B21B21"/>
    <w:pPr>
      <w:keepNext/>
      <w:numPr>
        <w:ilvl w:val="4"/>
        <w:numId w:val="7"/>
      </w:numPr>
      <w:suppressAutoHyphens/>
      <w:spacing w:after="0" w:line="240" w:lineRule="auto"/>
      <w:outlineLvl w:val="4"/>
    </w:pPr>
    <w:rPr>
      <w:rFonts w:ascii="Arial" w:eastAsia="Times New Roman" w:hAnsi="Arial" w:cs="Arial"/>
      <w:b/>
      <w:i/>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4472"/>
    <w:pPr>
      <w:ind w:left="720"/>
      <w:contextualSpacing/>
    </w:pPr>
  </w:style>
  <w:style w:type="character" w:customStyle="1" w:styleId="Nadpis1Char">
    <w:name w:val="Nadpis 1 Char"/>
    <w:basedOn w:val="Standardnpsmoodstavce"/>
    <w:link w:val="Nadpis1"/>
    <w:rsid w:val="00B21B21"/>
    <w:rPr>
      <w:rFonts w:ascii="Times New Roman" w:eastAsia="Times New Roman" w:hAnsi="Times New Roman" w:cs="Times New Roman"/>
      <w:sz w:val="24"/>
      <w:szCs w:val="20"/>
      <w:lang w:eastAsia="ar-SA"/>
    </w:rPr>
  </w:style>
  <w:style w:type="character" w:customStyle="1" w:styleId="Nadpis2Char">
    <w:name w:val="Nadpis 2 Char"/>
    <w:basedOn w:val="Standardnpsmoodstavce"/>
    <w:link w:val="Nadpis2"/>
    <w:semiHidden/>
    <w:rsid w:val="00B21B21"/>
    <w:rPr>
      <w:rFonts w:ascii="Times New Roman" w:eastAsia="Times New Roman" w:hAnsi="Times New Roman" w:cs="Times New Roman"/>
      <w:b/>
      <w:sz w:val="32"/>
      <w:szCs w:val="20"/>
      <w:u w:val="single"/>
      <w:lang w:eastAsia="ar-SA"/>
    </w:rPr>
  </w:style>
  <w:style w:type="character" w:customStyle="1" w:styleId="Nadpis3Char">
    <w:name w:val="Nadpis 3 Char"/>
    <w:basedOn w:val="Standardnpsmoodstavce"/>
    <w:link w:val="Nadpis3"/>
    <w:semiHidden/>
    <w:rsid w:val="00B21B21"/>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semiHidden/>
    <w:rsid w:val="00B21B21"/>
    <w:rPr>
      <w:rFonts w:ascii="Arial" w:eastAsia="Times New Roman" w:hAnsi="Arial" w:cs="Arial"/>
      <w:b/>
      <w:i/>
      <w:sz w:val="32"/>
      <w:szCs w:val="20"/>
      <w:lang w:eastAsia="ar-SA"/>
    </w:rPr>
  </w:style>
  <w:style w:type="character" w:customStyle="1" w:styleId="Nadpis5Char">
    <w:name w:val="Nadpis 5 Char"/>
    <w:basedOn w:val="Standardnpsmoodstavce"/>
    <w:link w:val="Nadpis5"/>
    <w:semiHidden/>
    <w:rsid w:val="00B21B21"/>
    <w:rPr>
      <w:rFonts w:ascii="Arial" w:eastAsia="Times New Roman" w:hAnsi="Arial" w:cs="Arial"/>
      <w:b/>
      <w:i/>
      <w:sz w:val="24"/>
      <w:szCs w:val="20"/>
      <w:lang w:eastAsia="ar-SA"/>
    </w:rPr>
  </w:style>
  <w:style w:type="paragraph" w:styleId="Zhlav">
    <w:name w:val="header"/>
    <w:basedOn w:val="Normln"/>
    <w:link w:val="ZhlavChar"/>
    <w:uiPriority w:val="99"/>
    <w:unhideWhenUsed/>
    <w:rsid w:val="00B21B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1B21"/>
  </w:style>
  <w:style w:type="paragraph" w:styleId="Zpat">
    <w:name w:val="footer"/>
    <w:basedOn w:val="Normln"/>
    <w:link w:val="ZpatChar"/>
    <w:uiPriority w:val="99"/>
    <w:unhideWhenUsed/>
    <w:rsid w:val="00B21B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2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0FDE-74F3-4D36-92FA-E3388820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603</Words>
  <Characters>3562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dc:creator>
  <cp:keywords/>
  <dc:description/>
  <cp:lastModifiedBy>Reditel</cp:lastModifiedBy>
  <cp:revision>21</cp:revision>
  <cp:lastPrinted>2020-08-24T12:34:00Z</cp:lastPrinted>
  <dcterms:created xsi:type="dcterms:W3CDTF">2020-08-23T16:00:00Z</dcterms:created>
  <dcterms:modified xsi:type="dcterms:W3CDTF">2020-08-27T19:39:00Z</dcterms:modified>
</cp:coreProperties>
</file>